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D82" w:rsidRDefault="00E82D82" w:rsidP="00E82D82">
      <w:r w:rsidRPr="00E82D82">
        <w:t>Procedura per l'individuazione e gestione del conflitto di interesse</w:t>
      </w:r>
      <w:bookmarkStart w:id="0" w:name="_GoBack"/>
      <w:bookmarkEnd w:id="0"/>
    </w:p>
    <w:p w:rsidR="00E82D82" w:rsidRDefault="00E82D82" w:rsidP="00E82D82"/>
    <w:p w:rsidR="00951AE3" w:rsidRDefault="00E82D82" w:rsidP="00E82D82">
      <w:r w:rsidRPr="00E82D82">
        <w:t xml:space="preserve">Il responsabile dell’ufficio di </w:t>
      </w:r>
      <w:proofErr w:type="gramStart"/>
      <w:r w:rsidRPr="00E82D82">
        <w:t>appartenenza  o</w:t>
      </w:r>
      <w:proofErr w:type="gramEnd"/>
      <w:r w:rsidRPr="00E82D82">
        <w:t>, nel caso di dirigente, il superiore gerarchico, è chiamato a valutare, in contraddittorio con il dichiarante, se la situazione segnalata  realizzi un conflitto di interessi idoneo a ledere l’imparzialità dell’azione amministrativa. La valutazione della sussistenza di un conflitto di interessi viene effettuata tenendo in considerazione le ipotesi previste dall’articolo 7 del decreto del Presidente della Repubblica n. 62/2013 e ogni altro caso in cui sussistano i presupposti di cui all'art. 42 del D.lgs. n. 50 del 2016. In particolare, occorre valutare se la causa di astensione sia grave e metta in pericolo l’adempimento dei doveri di integrità, indipendenza e imparzialità del dipendente, considerando, altresì, il pregiudizio che potrebbe derivare al decoro e al prestigio dell’amministrazione di appartenenza. La stazione appaltante deve valutare tutte le circostanze del caso concreto, tenendo conto della propria organizzazione, della specifica procedura espletata nel caso di specie, dei compiti e delle funzioni svolte dal dipendente e degli interessi personali dello stesso. Nel caso si accerti la sussistenza di un conflitto di interesse idoneo a ledere l’imparzialità dell’azione amministrativa, lo stesso affida il procedimento ad un diverso funzionario dell’amministrazione oppure, in carenza di idonee figure professionali, lo avoca a sé stesso. Per l'effetto, le stazioni appaltanti individuano preventivamente possibili situazioni di rischio che possano far emergere, nelle varie fasi della procedura, conflitti di interesse non dichiarati o non comunicati.</w:t>
      </w:r>
    </w:p>
    <w:p w:rsidR="00E82D82" w:rsidRDefault="00E82D82" w:rsidP="00E82D82"/>
    <w:p w:rsidR="00E82D82" w:rsidRDefault="00E82D82" w:rsidP="00E82D82">
      <w:r w:rsidRPr="00E82D82">
        <w:t xml:space="preserve">A tal fine, in riferimento alla mappatura dei processi che il RPCT è tenuto a svolgere ed in correlazione all'area di rischio "contratti pubblici" della stessa, </w:t>
      </w:r>
      <w:proofErr w:type="spellStart"/>
      <w:r w:rsidRPr="00E82D82">
        <w:t>vengno</w:t>
      </w:r>
      <w:proofErr w:type="spellEnd"/>
      <w:r w:rsidRPr="00E82D82">
        <w:t xml:space="preserve"> fornite le seguenti griglie, a seconda dell'adesione o meno dell'ente ad una </w:t>
      </w:r>
      <w:proofErr w:type="spellStart"/>
      <w:r w:rsidRPr="00E82D82">
        <w:t>Centale</w:t>
      </w:r>
      <w:proofErr w:type="spellEnd"/>
      <w:r w:rsidRPr="00E82D82">
        <w:t xml:space="preserve"> di Committenza.  In particolare, si fa riferimento ai compiti e responsabilità che sono in capo all'ente singolo e/o alla Centrale di Committenza.</w:t>
      </w:r>
    </w:p>
    <w:p w:rsidR="00E82D82" w:rsidRDefault="00E82D82" w:rsidP="00E82D82"/>
    <w:p w:rsidR="00E82D82" w:rsidRDefault="00E82D82" w:rsidP="00E82D82">
      <w:r>
        <w:t xml:space="preserve">NB: Le indicazioni vanno riferite al contesto di riferimento, rappresentando le stesso uno format di base su cui lavorare. </w:t>
      </w:r>
    </w:p>
    <w:p w:rsidR="00E82D82" w:rsidRDefault="00E82D82" w:rsidP="00E82D82">
      <w:r>
        <w:t>In particolare, in caso di adesione ad una Centrale di Committenza, l’attribuzione dei rischi in capo alla CUC sono da valutare in funzione della tipologia di servizi effettivamente richiesti e svolti dalla CUC.</w:t>
      </w:r>
    </w:p>
    <w:p w:rsidR="00E82D82" w:rsidRPr="00E82D82" w:rsidRDefault="00E82D82" w:rsidP="00E82D82">
      <w:r>
        <w:t>Solo in riferimento a tutte le funzioni svolte dalla CUC, è infatti possibile verificare - in funzione della attività svolte - ove effettivamente sussiste il rischio di conflitto di interessi.</w:t>
      </w:r>
    </w:p>
    <w:sectPr w:rsidR="00E82D82" w:rsidRPr="00E82D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D82"/>
    <w:rsid w:val="00951AE3"/>
    <w:rsid w:val="00E8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A9E6"/>
  <w15:chartTrackingRefBased/>
  <w15:docId w15:val="{6D05D7CF-11D0-4080-953E-33D372B6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2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2D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</cp:revision>
  <cp:lastPrinted>2020-01-28T09:27:00Z</cp:lastPrinted>
  <dcterms:created xsi:type="dcterms:W3CDTF">2020-01-28T09:25:00Z</dcterms:created>
  <dcterms:modified xsi:type="dcterms:W3CDTF">2020-01-28T09:27:00Z</dcterms:modified>
</cp:coreProperties>
</file>